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65" w:rsidRPr="00EA2D2E" w:rsidRDefault="00192565" w:rsidP="00192565">
      <w:pPr>
        <w:pStyle w:val="NoSpacing"/>
        <w:rPr>
          <w:sz w:val="22"/>
          <w:szCs w:val="22"/>
        </w:rPr>
      </w:pPr>
      <w:r w:rsidRPr="00EA2D2E">
        <w:rPr>
          <w:sz w:val="22"/>
          <w:szCs w:val="22"/>
        </w:rPr>
        <w:t xml:space="preserve">The Instructional Coach will work as a colleague with classroom teachers to support </w:t>
      </w:r>
      <w:r>
        <w:rPr>
          <w:sz w:val="22"/>
          <w:szCs w:val="22"/>
        </w:rPr>
        <w:t>s</w:t>
      </w:r>
      <w:r w:rsidRPr="00EA2D2E">
        <w:rPr>
          <w:sz w:val="22"/>
          <w:szCs w:val="22"/>
        </w:rPr>
        <w:t>tudent achievement and the teaching and learning expectations stemming from the New York State Common Core Learning Standar</w:t>
      </w:r>
      <w:r>
        <w:rPr>
          <w:sz w:val="22"/>
          <w:szCs w:val="22"/>
        </w:rPr>
        <w:t>d</w:t>
      </w:r>
      <w:r w:rsidRPr="00EA2D2E">
        <w:rPr>
          <w:sz w:val="22"/>
          <w:szCs w:val="22"/>
        </w:rPr>
        <w:t>s and the District’s APPR Plan. The C</w:t>
      </w:r>
      <w:r>
        <w:rPr>
          <w:sz w:val="22"/>
          <w:szCs w:val="22"/>
        </w:rPr>
        <w:t>oach will tailor assistance b</w:t>
      </w:r>
      <w:r w:rsidRPr="00EA2D2E">
        <w:rPr>
          <w:sz w:val="22"/>
          <w:szCs w:val="22"/>
        </w:rPr>
        <w:t>ased on th</w:t>
      </w:r>
      <w:r>
        <w:rPr>
          <w:sz w:val="22"/>
          <w:szCs w:val="22"/>
        </w:rPr>
        <w:t>e</w:t>
      </w:r>
      <w:r w:rsidRPr="00EA2D2E">
        <w:rPr>
          <w:sz w:val="22"/>
          <w:szCs w:val="22"/>
        </w:rPr>
        <w:t xml:space="preserve"> goals and identified needs of individual teachers. Through a variety of</w:t>
      </w:r>
      <w:r>
        <w:rPr>
          <w:sz w:val="22"/>
          <w:szCs w:val="22"/>
        </w:rPr>
        <w:t xml:space="preserve"> </w:t>
      </w:r>
      <w:r w:rsidRPr="00EA2D2E">
        <w:rPr>
          <w:sz w:val="22"/>
          <w:szCs w:val="22"/>
        </w:rPr>
        <w:t xml:space="preserve">individual and group professional development avenues, the Instructional Coach will assist teachers in understanding and </w:t>
      </w:r>
      <w:r>
        <w:rPr>
          <w:sz w:val="22"/>
          <w:szCs w:val="22"/>
        </w:rPr>
        <w:t>i</w:t>
      </w:r>
      <w:r w:rsidRPr="00EA2D2E">
        <w:rPr>
          <w:sz w:val="22"/>
          <w:szCs w:val="22"/>
        </w:rPr>
        <w:t xml:space="preserve">mplementing strategies that promote active student engagement, differentiation, and outcomes-based learning. </w:t>
      </w:r>
    </w:p>
    <w:p w:rsidR="00192565" w:rsidRPr="00EA2D2E" w:rsidRDefault="00192565" w:rsidP="00192565">
      <w:pPr>
        <w:pStyle w:val="NoSpacing"/>
        <w:rPr>
          <w:sz w:val="22"/>
          <w:szCs w:val="22"/>
        </w:rPr>
      </w:pPr>
    </w:p>
    <w:p w:rsidR="00192565" w:rsidRPr="00EA2D2E" w:rsidRDefault="00192565" w:rsidP="0019256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REPORTS TO:  Building Principal</w:t>
      </w:r>
    </w:p>
    <w:p w:rsidR="00192565" w:rsidRPr="00EA2D2E" w:rsidRDefault="00192565" w:rsidP="00192565">
      <w:pPr>
        <w:shd w:val="clear" w:color="auto" w:fill="FFFFFF"/>
        <w:spacing w:after="30" w:line="240" w:lineRule="auto"/>
        <w:rPr>
          <w:color w:val="333333"/>
          <w:kern w:val="0"/>
          <w:sz w:val="21"/>
          <w:szCs w:val="21"/>
        </w:rPr>
      </w:pPr>
      <w:r>
        <w:rPr>
          <w:color w:val="333333"/>
          <w:kern w:val="0"/>
          <w:sz w:val="21"/>
          <w:szCs w:val="21"/>
        </w:rPr>
        <w:t xml:space="preserve"> </w:t>
      </w:r>
    </w:p>
    <w:p w:rsidR="00192565" w:rsidRPr="00EA2D2E" w:rsidRDefault="00192565" w:rsidP="00192565">
      <w:pPr>
        <w:shd w:val="clear" w:color="auto" w:fill="FFFFFF"/>
        <w:spacing w:after="30" w:line="240" w:lineRule="auto"/>
        <w:rPr>
          <w:color w:val="333333"/>
          <w:kern w:val="0"/>
          <w:sz w:val="21"/>
          <w:szCs w:val="21"/>
        </w:rPr>
      </w:pPr>
      <w:r w:rsidRPr="00EA2D2E">
        <w:rPr>
          <w:b/>
          <w:bCs/>
          <w:color w:val="333333"/>
          <w:kern w:val="0"/>
          <w:sz w:val="18"/>
          <w:szCs w:val="18"/>
          <w:u w:val="single"/>
        </w:rPr>
        <w:t>QUALIFICATIONS: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Any Secondary content area, literacy or math desirable.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Minimum of five years of successful Gr. 7-12 teaching experience preferred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Extensive knowledge of a wide variety of instructional strategies and student grouping/classroom organizations to promote active student engagement and critical thinking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Familiarity with the content and research-based framework of the NYS Common Core Learning Standards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Familiarity with the NYS Teaching Standards and the NYS Professional Development Standards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Experience with instructional programs and strategies for identifiable student populations such as English Language Learners and Students with Disabilities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Familiarity with the methods and materials that promote technology-enhanced instruction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Strong interpersonal skills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Strong oral and written communication skills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Experience in designing and providing professional development through avenues such as in-service training, workshops, job embedded facilitation, and small group work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Ability to work collaboratively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Ability to maintain teacher confidentiality while communicating professional development needs of building staff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Experience in the analysis and use of data and student work to inform instructional decisions</w:t>
      </w:r>
    </w:p>
    <w:p w:rsidR="00192565" w:rsidRPr="00EA2D2E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Demonstrate knowledge of a variety of assessment tools and strategies</w:t>
      </w:r>
    </w:p>
    <w:p w:rsidR="00192565" w:rsidRDefault="00192565" w:rsidP="001925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  <w:kern w:val="0"/>
          <w:sz w:val="21"/>
          <w:szCs w:val="21"/>
        </w:rPr>
      </w:pPr>
      <w:r w:rsidRPr="00EA2D2E">
        <w:rPr>
          <w:color w:val="333333"/>
          <w:kern w:val="0"/>
          <w:sz w:val="21"/>
          <w:szCs w:val="21"/>
        </w:rPr>
        <w:t>Demonstrate teacher leadership qualities when working with building administrators and on building initiatives</w:t>
      </w:r>
    </w:p>
    <w:p w:rsidR="006B0C78" w:rsidRDefault="006B0C78">
      <w:bookmarkStart w:id="0" w:name="_GoBack"/>
      <w:bookmarkEnd w:id="0"/>
    </w:p>
    <w:sectPr w:rsidR="006B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778"/>
    <w:multiLevelType w:val="multilevel"/>
    <w:tmpl w:val="C62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65"/>
    <w:rsid w:val="00192565"/>
    <w:rsid w:val="006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36C4E-4F34-4641-B25D-F98D00C5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65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5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Mans, Colleen</dc:creator>
  <cp:keywords/>
  <dc:description/>
  <cp:lastModifiedBy>Mans, Colleen</cp:lastModifiedBy>
  <cp:revision>1</cp:revision>
  <dcterms:created xsi:type="dcterms:W3CDTF">2021-07-22T15:37:00Z</dcterms:created>
  <dcterms:modified xsi:type="dcterms:W3CDTF">2021-07-22T15:37:00Z</dcterms:modified>
</cp:coreProperties>
</file>